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комитета природных ресурсов, лесного хозяйства и экологии Волгоградской обл. от 04.05.2026 N 671-ОД</w:t>
              <w:br/>
              <w:t xml:space="preserve">"Об утверждении Порядка проведения в городских и сельских поселениях Волгоградской области мероприятий по регулированию выбросов загрязняющих веществ в атмосферный воздух в периоды неблагоприятных метеорологических условий"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02.06.2026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КОМИТЕТ ПРИРОДНЫХ РЕСУРСОВ, ЛЕСНОГО ХОЗЯЙСТВА</w:t>
      </w:r>
    </w:p>
    <w:p>
      <w:pPr>
        <w:pStyle w:val="2"/>
        <w:jc w:val="center"/>
      </w:pPr>
      <w:r>
        <w:rPr>
          <w:sz w:val="24"/>
        </w:rPr>
        <w:t xml:space="preserve">И ЭКОЛОГИИ ВОЛГОГРАДСКОЙ ОБЛАСТИ</w:t>
      </w:r>
    </w:p>
    <w:p>
      <w:pPr>
        <w:pStyle w:val="2"/>
        <w:jc w:val="both"/>
      </w:pPr>
      <w:r>
        <w:rPr>
          <w:sz w:val="24"/>
        </w:rPr>
      </w:r>
    </w:p>
    <w:p>
      <w:pPr>
        <w:pStyle w:val="2"/>
        <w:jc w:val="center"/>
      </w:pPr>
      <w:r>
        <w:rPr>
          <w:sz w:val="24"/>
        </w:rPr>
        <w:t xml:space="preserve">ПРИКАЗ</w:t>
      </w:r>
    </w:p>
    <w:p>
      <w:pPr>
        <w:pStyle w:val="2"/>
        <w:jc w:val="center"/>
      </w:pPr>
      <w:r>
        <w:rPr>
          <w:sz w:val="24"/>
        </w:rPr>
        <w:t xml:space="preserve">от 4 мая 2026 г. N 671-ОД</w:t>
      </w:r>
    </w:p>
    <w:p>
      <w:pPr>
        <w:pStyle w:val="2"/>
        <w:jc w:val="both"/>
      </w:pPr>
      <w:r>
        <w:rPr>
          <w:sz w:val="24"/>
        </w:rPr>
      </w:r>
    </w:p>
    <w:p>
      <w:pPr>
        <w:pStyle w:val="2"/>
        <w:jc w:val="center"/>
      </w:pPr>
      <w:r>
        <w:rPr>
          <w:sz w:val="24"/>
        </w:rPr>
        <w:t xml:space="preserve">ОБ УТВЕРЖДЕНИИ ПОРЯДКА ПРОВЕДЕНИЯ В ГОРОДСКИХ И СЕЛЬСКИХ</w:t>
      </w:r>
    </w:p>
    <w:p>
      <w:pPr>
        <w:pStyle w:val="2"/>
        <w:jc w:val="center"/>
      </w:pPr>
      <w:r>
        <w:rPr>
          <w:sz w:val="24"/>
        </w:rPr>
        <w:t xml:space="preserve">ПОСЕЛЕНИЯХ ВОЛГОГРАДСКОЙ ОБЛАСТИ МЕРОПРИЯТИЙ</w:t>
      </w:r>
    </w:p>
    <w:p>
      <w:pPr>
        <w:pStyle w:val="2"/>
        <w:jc w:val="center"/>
      </w:pPr>
      <w:r>
        <w:rPr>
          <w:sz w:val="24"/>
        </w:rPr>
        <w:t xml:space="preserve">ПО РЕГУЛИРОВАНИЮ ВЫБРОСОВ ЗАГРЯЗНЯЮЩИХ ВЕЩЕСТВ В АТМОСФЕРНЫЙ</w:t>
      </w:r>
    </w:p>
    <w:p>
      <w:pPr>
        <w:pStyle w:val="2"/>
        <w:jc w:val="center"/>
      </w:pPr>
      <w:r>
        <w:rPr>
          <w:sz w:val="24"/>
        </w:rPr>
        <w:t xml:space="preserve">ВОЗДУХ В ПЕРИОДЫ НЕБЛАГОПРИЯТНЫХ МЕТЕОРОЛОГИЧЕСКИХ УСЛОВИЙ</w:t>
      </w:r>
    </w:p>
    <w:p>
      <w:pPr>
        <w:pStyle w:val="0"/>
        <w:jc w:val="both"/>
      </w:pPr>
      <w:r>
        <w:rPr>
          <w:sz w:val="24"/>
        </w:rPr>
      </w:r>
    </w:p>
    <w:p>
      <w:pPr>
        <w:pStyle w:val="0"/>
        <w:ind w:firstLine="540"/>
        <w:jc w:val="both"/>
      </w:pPr>
      <w:r>
        <w:rPr>
          <w:sz w:val="24"/>
        </w:rPr>
        <w:t xml:space="preserve">В соответствии с </w:t>
      </w:r>
      <w:hyperlink w:history="0" r:id="rId8" w:tooltip="Федеральный закон от 04.05.1999 N 96-ФЗ (ред. от 28.12.2024) &quot;Об охране атмосферного воздуха&quot; {КонсультантПлюс}">
        <w:r>
          <w:rPr>
            <w:sz w:val="24"/>
            <w:color w:val="0000ff"/>
          </w:rPr>
          <w:t xml:space="preserve">пунктом 2 статьи 19</w:t>
        </w:r>
      </w:hyperlink>
      <w:r>
        <w:rPr>
          <w:sz w:val="24"/>
        </w:rPr>
        <w:t xml:space="preserve"> Федерального закона от 04 мая 1999 г. N 96-ФЗ "Об охране атмосферного воздуха", </w:t>
      </w:r>
      <w:hyperlink w:history="0" r:id="rId9" w:tooltip="Постановление Администрации Волгоградской обл. от 19.12.2016 N 693-п (ред. от 26.01.2026) &quot;Об утверждении Положения о комитете природных ресурсов, лесного хозяйства и экологии Волгоградской области&quot; (с изм. и доп., вступающими в силу с 01.03.2026) {КонсультантПлюс}">
        <w:r>
          <w:rPr>
            <w:sz w:val="24"/>
            <w:color w:val="0000ff"/>
          </w:rPr>
          <w:t xml:space="preserve">постановлением</w:t>
        </w:r>
      </w:hyperlink>
      <w:r>
        <w:rPr>
          <w:sz w:val="24"/>
        </w:rPr>
        <w:t xml:space="preserve"> Администрации Волгоградской области от 19 декабря 2016 г. N 693-п "Об утверждении Положения о комитете природных ресурсов, лесного хозяйства и экологии Волгоградской области" приказываю:</w:t>
      </w:r>
    </w:p>
    <w:p>
      <w:pPr>
        <w:pStyle w:val="0"/>
        <w:spacing w:before="240" w:lineRule="auto"/>
        <w:ind w:firstLine="540"/>
        <w:jc w:val="both"/>
      </w:pPr>
      <w:r>
        <w:rPr>
          <w:sz w:val="24"/>
        </w:rPr>
        <w:t xml:space="preserve">1. Утвердить прилагаемый </w:t>
      </w:r>
      <w:hyperlink w:history="0" w:anchor="P35" w:tooltip="ПОРЯДОК">
        <w:r>
          <w:rPr>
            <w:sz w:val="24"/>
            <w:color w:val="0000ff"/>
          </w:rPr>
          <w:t xml:space="preserve">Порядок</w:t>
        </w:r>
      </w:hyperlink>
      <w:r>
        <w:rPr>
          <w:sz w:val="24"/>
        </w:rPr>
        <w:t xml:space="preserve"> проведения в городских и сельских поселениях Волгоградской области мероприятий по регулированию выбросов загрязняющих веществ в атмосферный воздух в периоды неблагоприятных метеорологических условий.</w:t>
      </w:r>
    </w:p>
    <w:p>
      <w:pPr>
        <w:pStyle w:val="0"/>
        <w:spacing w:before="240" w:lineRule="auto"/>
        <w:ind w:firstLine="540"/>
        <w:jc w:val="both"/>
      </w:pPr>
      <w:r>
        <w:rPr>
          <w:sz w:val="24"/>
        </w:rPr>
        <w:t xml:space="preserve">2. Настоящий приказ вступает в силу со дня официального опубликования.</w:t>
      </w:r>
    </w:p>
    <w:p>
      <w:pPr>
        <w:pStyle w:val="0"/>
        <w:jc w:val="both"/>
      </w:pPr>
      <w:r>
        <w:rPr>
          <w:sz w:val="24"/>
        </w:rPr>
      </w:r>
    </w:p>
    <w:p>
      <w:pPr>
        <w:pStyle w:val="0"/>
        <w:jc w:val="right"/>
      </w:pPr>
      <w:r>
        <w:rPr>
          <w:sz w:val="24"/>
        </w:rPr>
        <w:t xml:space="preserve">Временно осуществляющий полномочия</w:t>
      </w:r>
    </w:p>
    <w:p>
      <w:pPr>
        <w:pStyle w:val="0"/>
        <w:jc w:val="right"/>
      </w:pPr>
      <w:r>
        <w:rPr>
          <w:sz w:val="24"/>
        </w:rPr>
        <w:t xml:space="preserve">председателя комитета</w:t>
      </w:r>
    </w:p>
    <w:p>
      <w:pPr>
        <w:pStyle w:val="0"/>
        <w:jc w:val="right"/>
      </w:pPr>
      <w:r>
        <w:rPr>
          <w:sz w:val="24"/>
        </w:rPr>
        <w:t xml:space="preserve">природных ресурсов, лесного</w:t>
      </w:r>
    </w:p>
    <w:p>
      <w:pPr>
        <w:pStyle w:val="0"/>
        <w:jc w:val="right"/>
      </w:pPr>
      <w:r>
        <w:rPr>
          <w:sz w:val="24"/>
        </w:rPr>
        <w:t xml:space="preserve">хозяйства и экологии</w:t>
      </w:r>
    </w:p>
    <w:p>
      <w:pPr>
        <w:pStyle w:val="0"/>
        <w:jc w:val="right"/>
      </w:pPr>
      <w:r>
        <w:rPr>
          <w:sz w:val="24"/>
        </w:rPr>
        <w:t xml:space="preserve">Волгоградской области</w:t>
      </w:r>
    </w:p>
    <w:p>
      <w:pPr>
        <w:pStyle w:val="0"/>
        <w:jc w:val="right"/>
      </w:pPr>
      <w:r>
        <w:rPr>
          <w:sz w:val="24"/>
        </w:rPr>
        <w:t xml:space="preserve">С.Н.ВОДОЛАГИН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приказом</w:t>
      </w:r>
    </w:p>
    <w:p>
      <w:pPr>
        <w:pStyle w:val="0"/>
        <w:jc w:val="right"/>
      </w:pPr>
      <w:r>
        <w:rPr>
          <w:sz w:val="24"/>
        </w:rPr>
        <w:t xml:space="preserve">комитета природных</w:t>
      </w:r>
    </w:p>
    <w:p>
      <w:pPr>
        <w:pStyle w:val="0"/>
        <w:jc w:val="right"/>
      </w:pPr>
      <w:r>
        <w:rPr>
          <w:sz w:val="24"/>
        </w:rPr>
        <w:t xml:space="preserve">ресурсов, лесного</w:t>
      </w:r>
    </w:p>
    <w:p>
      <w:pPr>
        <w:pStyle w:val="0"/>
        <w:jc w:val="right"/>
      </w:pPr>
      <w:r>
        <w:rPr>
          <w:sz w:val="24"/>
        </w:rPr>
        <w:t xml:space="preserve">хозяйства и экологии</w:t>
      </w:r>
    </w:p>
    <w:p>
      <w:pPr>
        <w:pStyle w:val="0"/>
        <w:jc w:val="right"/>
      </w:pPr>
      <w:r>
        <w:rPr>
          <w:sz w:val="24"/>
        </w:rPr>
        <w:t xml:space="preserve">Волгоградской области</w:t>
      </w:r>
    </w:p>
    <w:p>
      <w:pPr>
        <w:pStyle w:val="0"/>
        <w:jc w:val="right"/>
      </w:pPr>
      <w:r>
        <w:rPr>
          <w:sz w:val="24"/>
        </w:rPr>
        <w:t xml:space="preserve">от 04.05.2026 N 671-ОД</w:t>
      </w:r>
    </w:p>
    <w:p>
      <w:pPr>
        <w:pStyle w:val="0"/>
        <w:jc w:val="both"/>
      </w:pPr>
      <w:r>
        <w:rPr>
          <w:sz w:val="24"/>
        </w:rPr>
      </w:r>
    </w:p>
    <w:bookmarkStart w:id="35" w:name="P35"/>
    <w:bookmarkEnd w:id="35"/>
    <w:p>
      <w:pPr>
        <w:pStyle w:val="2"/>
        <w:jc w:val="center"/>
      </w:pPr>
      <w:r>
        <w:rPr>
          <w:sz w:val="24"/>
        </w:rPr>
        <w:t xml:space="preserve">ПОРЯДОК</w:t>
      </w:r>
    </w:p>
    <w:p>
      <w:pPr>
        <w:pStyle w:val="2"/>
        <w:jc w:val="center"/>
      </w:pPr>
      <w:r>
        <w:rPr>
          <w:sz w:val="24"/>
        </w:rPr>
        <w:t xml:space="preserve">ПРОВЕДЕНИЯ В ГОРОДСКИХ И СЕЛЬСКИХ ПОСЕЛЕНИЯХ ВОЛГОГРАДСКОЙ</w:t>
      </w:r>
    </w:p>
    <w:p>
      <w:pPr>
        <w:pStyle w:val="2"/>
        <w:jc w:val="center"/>
      </w:pPr>
      <w:r>
        <w:rPr>
          <w:sz w:val="24"/>
        </w:rPr>
        <w:t xml:space="preserve">ОБЛАСТИ МЕРОПРИЯТИЙ ПО РЕГУЛИРОВАНИЮ ВЫБРОСОВ ЗАГРЯЗНЯЮЩИХ</w:t>
      </w:r>
    </w:p>
    <w:p>
      <w:pPr>
        <w:pStyle w:val="2"/>
        <w:jc w:val="center"/>
      </w:pPr>
      <w:r>
        <w:rPr>
          <w:sz w:val="24"/>
        </w:rPr>
        <w:t xml:space="preserve">ВЕЩЕСТВ В АТМОСФЕРНЫЙ ВОЗДУХ В ПЕРИОДЫ НЕБЛАГОПРИЯТНЫХ</w:t>
      </w:r>
    </w:p>
    <w:p>
      <w:pPr>
        <w:pStyle w:val="2"/>
        <w:jc w:val="center"/>
      </w:pPr>
      <w:r>
        <w:rPr>
          <w:sz w:val="24"/>
        </w:rPr>
        <w:t xml:space="preserve">МЕТЕОРОЛОГИЧЕСКИХ УСЛОВИЙ</w:t>
      </w:r>
    </w:p>
    <w:p>
      <w:pPr>
        <w:pStyle w:val="0"/>
        <w:jc w:val="both"/>
      </w:pPr>
      <w:r>
        <w:rPr>
          <w:sz w:val="24"/>
        </w:rPr>
      </w:r>
    </w:p>
    <w:p>
      <w:pPr>
        <w:pStyle w:val="0"/>
        <w:ind w:firstLine="540"/>
        <w:jc w:val="both"/>
      </w:pPr>
      <w:r>
        <w:rPr>
          <w:sz w:val="24"/>
        </w:rPr>
        <w:t xml:space="preserve">1. Настоящий Порядок устанавливает правила проведения в городских и сельских поселениях Волгоградской области мероприятий по регулированию выбросов загрязняющих веществ в атмосферный воздух в периоды неблагоприятных метеорологических условий.</w:t>
      </w:r>
    </w:p>
    <w:p>
      <w:pPr>
        <w:pStyle w:val="0"/>
        <w:spacing w:before="240" w:lineRule="auto"/>
        <w:ind w:firstLine="540"/>
        <w:jc w:val="both"/>
      </w:pPr>
      <w:r>
        <w:rPr>
          <w:sz w:val="24"/>
        </w:rPr>
        <w:t xml:space="preserve">2. Для целей настоящего Порядка понятие "неблагоприятные метеорологические условия" (далее именуются - НМУ), "прогноз НМУ", "общий прогноз НМУ", "специализированный прогноз НМУ", "объект, оказывающий негативное воздействие на окружающую среду" (далее именуется - объект ОНВОС) используются в значениях, определенных федеральными законами от 04 мая 1999 г. </w:t>
      </w:r>
      <w:hyperlink w:history="0" r:id="rId10" w:tooltip="Федеральный закон от 04.05.1999 N 96-ФЗ (ред. от 28.12.2024) &quot;Об охране атмосферного воздуха&quot; {КонсультантПлюс}">
        <w:r>
          <w:rPr>
            <w:sz w:val="24"/>
            <w:color w:val="0000ff"/>
          </w:rPr>
          <w:t xml:space="preserve">N 96-ФЗ</w:t>
        </w:r>
      </w:hyperlink>
      <w:r>
        <w:rPr>
          <w:sz w:val="24"/>
        </w:rPr>
        <w:t xml:space="preserve"> "Об охране атмосферного воздуха", от 10 января 2002 г. </w:t>
      </w:r>
      <w:hyperlink w:history="0" r:id="rId11"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N 7-ФЗ</w:t>
        </w:r>
      </w:hyperlink>
      <w:r>
        <w:rPr>
          <w:sz w:val="24"/>
        </w:rPr>
        <w:t xml:space="preserve"> "Об охране окружающей среды".</w:t>
      </w:r>
    </w:p>
    <w:p>
      <w:pPr>
        <w:pStyle w:val="0"/>
        <w:spacing w:before="240" w:lineRule="auto"/>
        <w:ind w:firstLine="540"/>
        <w:jc w:val="both"/>
      </w:pPr>
      <w:r>
        <w:rPr>
          <w:sz w:val="24"/>
        </w:rPr>
        <w:t xml:space="preserve">Также для целей настоящего Порядка под хозяйствующими субъектами понимаются юридические лица, индивидуальные предприниматели, имеющие источники выбросов загрязняющих веществ в атмосферный воздух на территории Волгоградской области, которые расположены на объектах I, II и III категорий, определенных в соответствии с законодательством в области охраны окружающей среды.</w:t>
      </w:r>
    </w:p>
    <w:p>
      <w:pPr>
        <w:pStyle w:val="0"/>
        <w:spacing w:before="240" w:lineRule="auto"/>
        <w:ind w:firstLine="540"/>
        <w:jc w:val="both"/>
      </w:pPr>
      <w:r>
        <w:rPr>
          <w:sz w:val="24"/>
        </w:rPr>
        <w:t xml:space="preserve">3. На территории Волгоградской области предоставление прогнозов НМУ осуществляется филиалом федерального государственного бюджетного учреждения "Северо-Кавказское управление по гидрометеорологии и мониторингу окружающей среды" - Волгоградским центром по гидрометеорологии и мониторингу окружающей среды (далее именуется - Волгоградский ЦГМС).</w:t>
      </w:r>
    </w:p>
    <w:p>
      <w:pPr>
        <w:pStyle w:val="0"/>
        <w:spacing w:before="240" w:lineRule="auto"/>
        <w:ind w:firstLine="540"/>
        <w:jc w:val="both"/>
      </w:pPr>
      <w:r>
        <w:rPr>
          <w:sz w:val="24"/>
        </w:rPr>
        <w:t xml:space="preserve">4. В городских и сельских поселениях комитет природных ресурсов, лесного хозяйства и экологии Волгоградской области и органы местного самоуправления соответствующих муниципальных образований Волгоградской области (далее именуются соответственно - комитет, органы местного самоуправления) организуют проведение мероприятий по регулированию выбросов загрязняющих веществ в атмосферный воздух в периоды НМУ, в том числе:</w:t>
      </w:r>
    </w:p>
    <w:p>
      <w:pPr>
        <w:pStyle w:val="0"/>
        <w:spacing w:before="240" w:lineRule="auto"/>
        <w:ind w:firstLine="540"/>
        <w:jc w:val="both"/>
      </w:pPr>
      <w:r>
        <w:rPr>
          <w:sz w:val="24"/>
        </w:rPr>
        <w:t xml:space="preserve">разработку хозяйствующими субъектами планов мероприятий по снижению выбросов загрязняющих веществ в атмосферный воздух в периоды НМУ (далее именуются соответственно - планы, мероприятия) и согласование таких планов в комитете;</w:t>
      </w:r>
    </w:p>
    <w:p>
      <w:pPr>
        <w:pStyle w:val="0"/>
        <w:spacing w:before="240" w:lineRule="auto"/>
        <w:ind w:firstLine="540"/>
        <w:jc w:val="both"/>
      </w:pPr>
      <w:r>
        <w:rPr>
          <w:sz w:val="24"/>
        </w:rPr>
        <w:t xml:space="preserve">информирование хозяйствующих субъектов при поступлении общего прогноза НМУ;</w:t>
      </w:r>
    </w:p>
    <w:p>
      <w:pPr>
        <w:pStyle w:val="0"/>
        <w:spacing w:before="240" w:lineRule="auto"/>
        <w:ind w:firstLine="540"/>
        <w:jc w:val="both"/>
      </w:pPr>
      <w:r>
        <w:rPr>
          <w:sz w:val="24"/>
        </w:rPr>
        <w:t xml:space="preserve">проведение хозяйствующими субъектами мероприятий, предусмотренных планами;</w:t>
      </w:r>
    </w:p>
    <w:p>
      <w:pPr>
        <w:pStyle w:val="0"/>
        <w:spacing w:before="240" w:lineRule="auto"/>
        <w:ind w:firstLine="540"/>
        <w:jc w:val="both"/>
      </w:pPr>
      <w:r>
        <w:rPr>
          <w:sz w:val="24"/>
        </w:rPr>
        <w:t xml:space="preserve">обеспечение контроля за проведением хозяйствующими субъектами мероприятий.</w:t>
      </w:r>
    </w:p>
    <w:p>
      <w:pPr>
        <w:pStyle w:val="0"/>
        <w:spacing w:before="240" w:lineRule="auto"/>
        <w:ind w:firstLine="540"/>
        <w:jc w:val="both"/>
      </w:pPr>
      <w:r>
        <w:rPr>
          <w:sz w:val="24"/>
        </w:rPr>
        <w:t xml:space="preserve">5. Планы разрабатываются и утверждаются хозяйствующими субъектами и до утверждения подлежат согласованию с комитетом в соответствии с </w:t>
      </w:r>
      <w:hyperlink w:history="0" r:id="rId12" w:tooltip="Приказ Минприроды России от 28.11.2025 N 662 &quot;Об утверждении требований к содержанию, составу, форме, порядку разработки, согласования и утверждения плана мероприятий по снижению выбросов загрязняющих веществ в атмосферный воздух в периоды неблагоприятных метеорологических условий&quot; (Зарегистрировано в Минюсте России 28.11.2025 N 84375) {КонсультантПлюс}">
        <w:r>
          <w:rPr>
            <w:sz w:val="24"/>
            <w:color w:val="0000ff"/>
          </w:rPr>
          <w:t xml:space="preserve">приказом</w:t>
        </w:r>
      </w:hyperlink>
      <w:r>
        <w:rPr>
          <w:sz w:val="24"/>
        </w:rPr>
        <w:t xml:space="preserve"> Минприроды России от 28 ноября 2025 г. N 662 "Об утверждении требований к содержанию, составу, форме, порядку разработки, согласования и утверждения плана мероприятий по снижению выбросов загрязняющих веществ в атмосферный воздух в периоды неблагоприятных метеорологических условий", а также </w:t>
      </w:r>
      <w:hyperlink w:history="0" r:id="rId13" w:tooltip="Приказ комитета природных ресурсов, лесного хозяйства и экологии Волгоградской обл. от 27.02.2026 N 216-ОД &quot;Об утверждении административного регламента комитета природных ресурсов, лесного хозяйства и экологии Волгоградской области по предоставлению государственной услуги &quot;Согласование планов мероприятий по снижению выбросов загрязняющих веществ в атмосферный воздух в периоды неблагоприятных метеорологических условий, разработанные юридическими лицами, индивидуальными предпринимателями, осуществляющими хозя {КонсультантПлюс}">
        <w:r>
          <w:rPr>
            <w:sz w:val="24"/>
            <w:color w:val="0000ff"/>
          </w:rPr>
          <w:t xml:space="preserve">приказом</w:t>
        </w:r>
      </w:hyperlink>
      <w:r>
        <w:rPr>
          <w:sz w:val="24"/>
        </w:rPr>
        <w:t xml:space="preserve"> комитета от 27 февраля 2026 г. N 216-ОД "Об утверждении административного регламента комитета природных ресурсов, лесного хозяйства и экологии Волгоградской области по предоставлению государственной услуги "Согласование планов мероприятий по снижению выбросов загрязняющих веществ в атмосферный воздух в периоды неблагоприятных метеорологических условий, разработанные юридическими лицами, индивидуальными предпринимателями, осуществляющими хозяйственную и (или) иную деятельность на объектах, оказывающих значительное, умеренное и незначительное негативное воздействие на окружающую среду (объекты I, II и III категории), и имеющих источники выбросов загрязняющих веществ в атмосферный воздух".</w:t>
      </w:r>
    </w:p>
    <w:p>
      <w:pPr>
        <w:pStyle w:val="0"/>
        <w:spacing w:before="240" w:lineRule="auto"/>
        <w:ind w:firstLine="540"/>
        <w:jc w:val="both"/>
      </w:pPr>
      <w:r>
        <w:rPr>
          <w:sz w:val="24"/>
        </w:rPr>
        <w:t xml:space="preserve">В Планы включаются мероприятия, при выполнении которых соблюдаются </w:t>
      </w:r>
      <w:hyperlink w:history="0" r:id="rId14" w:tooltip="Приказ Минприроды России от 26.11.2025 N 651 &quot;Об утверждении требований к мероприятиям по снижению выбросов загрязняющих веществ в атмосферный воздух в периоды неблагоприятных метеорологических условий и их проведению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quot; (Зарегистрировано в Минюсте России 28.11.2025 N 84372) {КонсультантПлюс}">
        <w:r>
          <w:rPr>
            <w:sz w:val="24"/>
            <w:color w:val="0000ff"/>
          </w:rPr>
          <w:t xml:space="preserve">Требования</w:t>
        </w:r>
      </w:hyperlink>
      <w:r>
        <w:rPr>
          <w:sz w:val="24"/>
        </w:rPr>
        <w:t xml:space="preserve"> к мероприятиям по снижению выбросов загрязняющих веществ в атмосферный воздух в периоды неблагоприятных метеорологических условий и их проведению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 утвержденные приказом Минприроды России от 26 ноября 2025 г. N 651 (далее именуются - Требования).</w:t>
      </w:r>
    </w:p>
    <w:p>
      <w:pPr>
        <w:pStyle w:val="0"/>
        <w:spacing w:before="240" w:lineRule="auto"/>
        <w:ind w:firstLine="540"/>
        <w:jc w:val="both"/>
      </w:pPr>
      <w:r>
        <w:rPr>
          <w:sz w:val="24"/>
        </w:rPr>
        <w:t xml:space="preserve">6. Информирование хозяйствующих субъектов о формировании НМУ осуществляется в виде предоставления общего и специализированного прогнозов НМУ.</w:t>
      </w:r>
    </w:p>
    <w:p>
      <w:pPr>
        <w:pStyle w:val="0"/>
        <w:spacing w:before="240" w:lineRule="auto"/>
        <w:ind w:firstLine="540"/>
        <w:jc w:val="both"/>
      </w:pPr>
      <w:r>
        <w:rPr>
          <w:sz w:val="24"/>
        </w:rPr>
        <w:t xml:space="preserve">Общий прогноз НМУ относится к информации общего назначения и предоставляется Волгоградским ЦГМС комитету в соответствии с </w:t>
      </w:r>
      <w:hyperlink w:history="0" r:id="rId15" w:tooltip="Приказ Минприроды России от 10.09.2025 N 477 &quot;Об утверждении Порядка предоставления общего прогноза неблагоприятных метеорологических условий федеральными государственными бюджетными учреждениями, подведомственными федеральному органу исполнительной власти по гидрометеорологии и смежных с ней областях, территориальным органам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исполни {КонсультантПлюс}">
        <w:r>
          <w:rPr>
            <w:sz w:val="24"/>
            <w:color w:val="0000ff"/>
          </w:rPr>
          <w:t xml:space="preserve">приказом</w:t>
        </w:r>
      </w:hyperlink>
      <w:r>
        <w:rPr>
          <w:sz w:val="24"/>
        </w:rPr>
        <w:t xml:space="preserve"> Минприроды России от 10 сентября 2025 г. N 477 "Об утверждении Порядка предоставления общего прогноза неблагоприятных метеорологических условий федеральными государственными бюджетными учреждениями, подведомственными федеральному органу исполнительной власти по гидрометеорологии и смежных с ней областях, территориальным органам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исполнительным органам субъектов Российской Федерации, уполномоченным на осуществление регионального государственного экологического контроля (надзора), федеральному органу исполнительной власти в области обеспечения безопасности".</w:t>
      </w:r>
    </w:p>
    <w:bookmarkStart w:id="54" w:name="P54"/>
    <w:bookmarkEnd w:id="54"/>
    <w:p>
      <w:pPr>
        <w:pStyle w:val="0"/>
        <w:spacing w:before="240" w:lineRule="auto"/>
        <w:ind w:firstLine="540"/>
        <w:jc w:val="both"/>
      </w:pPr>
      <w:r>
        <w:rPr>
          <w:sz w:val="24"/>
        </w:rPr>
        <w:t xml:space="preserve">Информирование хозяйствующих субъектов о поступлении общего прогноза НМУ осуществляется путем публикации сообщения на официальном сайте комитета в информационно-коммуникационной сети "Интернет" в соответствии с </w:t>
      </w:r>
      <w:hyperlink w:history="0" r:id="rId16" w:tooltip="Приказ комитета природных ресурсов, лесного хозяйства и экологии Волгоградской обл. от 09.02.2026 N 154-ОД &quot;Об утверждении Порядка информирования юридических лиц, индивидуальных предпринимателей, которые обязаны проводить мероприятия по снижению выбросов загрязняющих веществ в атмосферный воздух на объектах хозяйственной и иной деятельности, при поступлении общего прогноза неблагоприятных метеорологических условий&quot; {КонсультантПлюс}">
        <w:r>
          <w:rPr>
            <w:sz w:val="24"/>
            <w:color w:val="0000ff"/>
          </w:rPr>
          <w:t xml:space="preserve">приказом</w:t>
        </w:r>
      </w:hyperlink>
      <w:r>
        <w:rPr>
          <w:sz w:val="24"/>
        </w:rPr>
        <w:t xml:space="preserve"> комитета от 09 февраля 2026 г. N 154-ОД "Об утверждении Порядка информирования юридических лиц, индивидуальных предпринимателей, которые обязаны проводить мероприятия по снижению выбросов загрязняющих веществ в атмосферный воздух на объектах хозяйственной и иной деятельности, при поступлении общего прогноза неблагоприятных метеорологических условий" (далее именуется - Порядок информирования).</w:t>
      </w:r>
    </w:p>
    <w:p>
      <w:pPr>
        <w:pStyle w:val="0"/>
        <w:spacing w:before="240" w:lineRule="auto"/>
        <w:ind w:firstLine="540"/>
        <w:jc w:val="both"/>
      </w:pPr>
      <w:r>
        <w:rPr>
          <w:sz w:val="24"/>
        </w:rPr>
        <w:t xml:space="preserve">Органы местного самоуправления размещают сообщение, опубликованное комитетом в соответствии с </w:t>
      </w:r>
      <w:hyperlink w:history="0" w:anchor="P54" w:tooltip="Информирование хозяйствующих субъектов о поступлении общего прогноза НМУ осуществляется путем публикации сообщения на официальном сайте комитета в информационно-коммуникационной сети &quot;Интернет&quot; в соответствии с приказом комитета от 09 февраля 2026 г. N 154-ОД &quot;Об утверждении Порядка информирования юридических лиц, индивидуальных предпринимателей, которые обязаны проводить мероприятия по снижению выбросов загрязняющих веществ в атмосферный воздух на объектах хозяйственной и иной деятельности, при поступле...">
        <w:r>
          <w:rPr>
            <w:sz w:val="24"/>
            <w:color w:val="0000ff"/>
          </w:rPr>
          <w:t xml:space="preserve">абзацем третьим</w:t>
        </w:r>
      </w:hyperlink>
      <w:r>
        <w:rPr>
          <w:sz w:val="24"/>
        </w:rPr>
        <w:t xml:space="preserve"> настоящего пункта, на своих официальных сайтах в информационно-телекоммуникационной сети "Интернет".</w:t>
      </w:r>
    </w:p>
    <w:p>
      <w:pPr>
        <w:pStyle w:val="0"/>
        <w:spacing w:before="240" w:lineRule="auto"/>
        <w:ind w:firstLine="540"/>
        <w:jc w:val="both"/>
      </w:pPr>
      <w:r>
        <w:rPr>
          <w:sz w:val="24"/>
        </w:rPr>
        <w:t xml:space="preserve">Специализированный прогноз НМУ предоставляется хозяйствующим субъектам Волгоградским ЦГМС в соответствии с </w:t>
      </w:r>
      <w:hyperlink w:history="0" r:id="rId17" w:tooltip="Приказ Минприроды России от 26.11.2025 N 652 &quot;Об утверждении порядка предоставления специализированного прогноза неблагоприятных метеорологических условий, требований к составу и содержанию такого прогноза, размера и порядка взимания платы за подготовку и предоставление специализированного прогноза неблагоприятных метеорологических условий&quot; (Зарегистрировано в Минюсте России 28.11.2025 N 84376) {КонсультантПлюс}">
        <w:r>
          <w:rPr>
            <w:sz w:val="24"/>
            <w:color w:val="0000ff"/>
          </w:rPr>
          <w:t xml:space="preserve">приказом</w:t>
        </w:r>
      </w:hyperlink>
      <w:r>
        <w:rPr>
          <w:sz w:val="24"/>
        </w:rPr>
        <w:t xml:space="preserve"> Минприроды России от 26 ноября 2025 г. N 652 "Об утверждении порядка предоставления специализированного прогноза неблагоприятных метеорологических условий, требований к составу и содержанию такого прогноза, размера и порядка взимания платы за подготовку и предоставление специализированного прогноза неблагоприятных метеорологических условий".</w:t>
      </w:r>
    </w:p>
    <w:p>
      <w:pPr>
        <w:pStyle w:val="0"/>
        <w:spacing w:before="240" w:lineRule="auto"/>
        <w:ind w:firstLine="540"/>
        <w:jc w:val="both"/>
      </w:pPr>
      <w:r>
        <w:rPr>
          <w:sz w:val="24"/>
        </w:rPr>
        <w:t xml:space="preserve">7. Хозяйствующие субъекты обязаны проводить предусмотренные Планом мероприятия в периоды НМУ при поступлении общих прогнозов НМУ или специализированных прогнозов НМУ.</w:t>
      </w:r>
    </w:p>
    <w:p>
      <w:pPr>
        <w:pStyle w:val="0"/>
        <w:spacing w:before="240" w:lineRule="auto"/>
        <w:ind w:firstLine="540"/>
        <w:jc w:val="both"/>
      </w:pPr>
      <w:r>
        <w:rPr>
          <w:sz w:val="24"/>
        </w:rPr>
        <w:t xml:space="preserve">В целях организации работ по реализации мероприятий в периоды НМУ на объекте ОНВОС по решению хозяйствующего субъекта в каждом структурном подразделении объекта ОНВОС (при наличии) назначаются ответственные лица, отвечающие за реализацию мероприятий в периоды НМУ.</w:t>
      </w:r>
    </w:p>
    <w:p>
      <w:pPr>
        <w:pStyle w:val="0"/>
        <w:spacing w:before="240" w:lineRule="auto"/>
        <w:ind w:firstLine="540"/>
        <w:jc w:val="both"/>
      </w:pPr>
      <w:r>
        <w:rPr>
          <w:sz w:val="24"/>
        </w:rPr>
        <w:t xml:space="preserve">Мероприятия в периоды НМУ, реализуемые хозяйствующими субъектами при поступлении общих и специализированных прогнозов НМУ, должны обеспечивать снижение вкладов в приземные концентрации контролируемых веществ, создаваемых выбросами источников выбросов объекта ОНВОС выбросов, в объеме, определенном в Требованиях.</w:t>
      </w:r>
    </w:p>
    <w:p>
      <w:pPr>
        <w:pStyle w:val="0"/>
        <w:spacing w:before="240" w:lineRule="auto"/>
        <w:ind w:firstLine="540"/>
        <w:jc w:val="both"/>
      </w:pPr>
      <w:r>
        <w:rPr>
          <w:sz w:val="24"/>
        </w:rPr>
        <w:t xml:space="preserve">Хозяйствующие субъекты ведут учет проведенных мероприятий, включая сведения о дате, времени, продолжительности и месте их проведения.</w:t>
      </w:r>
    </w:p>
    <w:p>
      <w:pPr>
        <w:pStyle w:val="0"/>
        <w:spacing w:before="240" w:lineRule="auto"/>
        <w:ind w:firstLine="540"/>
        <w:jc w:val="both"/>
      </w:pPr>
      <w:r>
        <w:rPr>
          <w:sz w:val="24"/>
        </w:rPr>
        <w:t xml:space="preserve">8. Контроль за проведением хозяйствующими субъектами мероприятий обеспечивается комитетом при реализации полномочий по осуществлению регионального государственного экологического контроля (надзора) в части соблюдения обязательных требований в области охраны атмосферного воздуха.</w:t>
      </w:r>
    </w:p>
    <w:p>
      <w:pPr>
        <w:pStyle w:val="0"/>
        <w:spacing w:before="240" w:lineRule="auto"/>
        <w:ind w:firstLine="540"/>
        <w:jc w:val="both"/>
      </w:pPr>
      <w:r>
        <w:rPr>
          <w:sz w:val="24"/>
        </w:rPr>
        <w:t xml:space="preserve">Хозяйствующие субъекты, имеющие утвержденные Планы мероприятий, ежегодно до 01 марта года, следующего за отчетным, направляют в комитет информацию о проведении мероприятий, в том числе о количестве и периодах действия полученных прогнозов НМУ в отчетном году, а также о проведенных мероприятиях в каждый из периодов НМУ по следующей форме: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814"/>
        <w:gridCol w:w="893"/>
        <w:gridCol w:w="1233"/>
        <w:gridCol w:w="993"/>
        <w:gridCol w:w="1829"/>
        <w:gridCol w:w="1701"/>
      </w:tblGrid>
      <w:tr>
        <w:tc>
          <w:tcPr>
            <w:tcW w:w="567" w:type="dxa"/>
          </w:tcPr>
          <w:p>
            <w:pPr>
              <w:pStyle w:val="0"/>
              <w:jc w:val="center"/>
            </w:pPr>
            <w:r>
              <w:rPr>
                <w:sz w:val="24"/>
              </w:rPr>
              <w:t xml:space="preserve">N п/п</w:t>
            </w:r>
          </w:p>
        </w:tc>
        <w:tc>
          <w:tcPr>
            <w:tcW w:w="1814" w:type="dxa"/>
          </w:tcPr>
          <w:p>
            <w:pPr>
              <w:pStyle w:val="0"/>
              <w:jc w:val="center"/>
            </w:pPr>
            <w:r>
              <w:rPr>
                <w:sz w:val="24"/>
              </w:rPr>
              <w:t xml:space="preserve">Наименование хозяйствующего субъекта, ИНН</w:t>
            </w:r>
          </w:p>
        </w:tc>
        <w:tc>
          <w:tcPr>
            <w:tcW w:w="893" w:type="dxa"/>
          </w:tcPr>
          <w:p>
            <w:pPr>
              <w:pStyle w:val="0"/>
              <w:jc w:val="center"/>
            </w:pPr>
            <w:r>
              <w:rPr>
                <w:sz w:val="24"/>
              </w:rPr>
              <w:t xml:space="preserve">Код объекта ОНВОС</w:t>
            </w:r>
          </w:p>
        </w:tc>
        <w:tc>
          <w:tcPr>
            <w:tcW w:w="1233" w:type="dxa"/>
          </w:tcPr>
          <w:p>
            <w:pPr>
              <w:pStyle w:val="0"/>
              <w:jc w:val="center"/>
            </w:pPr>
            <w:r>
              <w:rPr>
                <w:sz w:val="24"/>
              </w:rPr>
              <w:t xml:space="preserve">Адрес местонахождения объекта ОНВОС</w:t>
            </w:r>
          </w:p>
        </w:tc>
        <w:tc>
          <w:tcPr>
            <w:tcW w:w="993" w:type="dxa"/>
          </w:tcPr>
          <w:p>
            <w:pPr>
              <w:pStyle w:val="0"/>
              <w:jc w:val="center"/>
            </w:pPr>
            <w:r>
              <w:rPr>
                <w:sz w:val="24"/>
              </w:rPr>
              <w:t xml:space="preserve">Вид и период действия прогноза НМУ</w:t>
            </w:r>
          </w:p>
        </w:tc>
        <w:tc>
          <w:tcPr>
            <w:tcW w:w="1829" w:type="dxa"/>
          </w:tcPr>
          <w:p>
            <w:pPr>
              <w:pStyle w:val="0"/>
              <w:jc w:val="center"/>
            </w:pPr>
            <w:r>
              <w:rPr>
                <w:sz w:val="24"/>
              </w:rPr>
              <w:t xml:space="preserve">Мероприятия, предусмотренные Планом мероприятий</w:t>
            </w:r>
          </w:p>
        </w:tc>
        <w:tc>
          <w:tcPr>
            <w:tcW w:w="1701" w:type="dxa"/>
          </w:tcPr>
          <w:p>
            <w:pPr>
              <w:pStyle w:val="0"/>
              <w:jc w:val="center"/>
            </w:pPr>
            <w:r>
              <w:rPr>
                <w:sz w:val="24"/>
              </w:rPr>
              <w:t xml:space="preserve">Проведенные мероприятия по уменьшению выбросов в периоды НМУ</w:t>
            </w:r>
          </w:p>
        </w:tc>
      </w:tr>
      <w:tr>
        <w:tc>
          <w:tcPr>
            <w:tcW w:w="567" w:type="dxa"/>
          </w:tcPr>
          <w:p>
            <w:pPr>
              <w:pStyle w:val="0"/>
              <w:jc w:val="center"/>
            </w:pPr>
            <w:r>
              <w:rPr>
                <w:sz w:val="24"/>
              </w:rPr>
              <w:t xml:space="preserve">1</w:t>
            </w:r>
          </w:p>
        </w:tc>
        <w:tc>
          <w:tcPr>
            <w:tcW w:w="1814" w:type="dxa"/>
          </w:tcPr>
          <w:p>
            <w:pPr>
              <w:pStyle w:val="0"/>
              <w:jc w:val="center"/>
            </w:pPr>
            <w:r>
              <w:rPr>
                <w:sz w:val="24"/>
              </w:rPr>
              <w:t xml:space="preserve">2</w:t>
            </w:r>
          </w:p>
        </w:tc>
        <w:tc>
          <w:tcPr>
            <w:tcW w:w="893" w:type="dxa"/>
          </w:tcPr>
          <w:p>
            <w:pPr>
              <w:pStyle w:val="0"/>
              <w:jc w:val="center"/>
            </w:pPr>
            <w:r>
              <w:rPr>
                <w:sz w:val="24"/>
              </w:rPr>
              <w:t xml:space="preserve">3</w:t>
            </w:r>
          </w:p>
        </w:tc>
        <w:tc>
          <w:tcPr>
            <w:tcW w:w="1233" w:type="dxa"/>
          </w:tcPr>
          <w:p>
            <w:pPr>
              <w:pStyle w:val="0"/>
              <w:jc w:val="center"/>
            </w:pPr>
            <w:r>
              <w:rPr>
                <w:sz w:val="24"/>
              </w:rPr>
              <w:t xml:space="preserve">4</w:t>
            </w:r>
          </w:p>
        </w:tc>
        <w:tc>
          <w:tcPr>
            <w:tcW w:w="993" w:type="dxa"/>
          </w:tcPr>
          <w:p>
            <w:pPr>
              <w:pStyle w:val="0"/>
              <w:jc w:val="center"/>
            </w:pPr>
            <w:r>
              <w:rPr>
                <w:sz w:val="24"/>
              </w:rPr>
              <w:t xml:space="preserve">5</w:t>
            </w:r>
          </w:p>
        </w:tc>
        <w:tc>
          <w:tcPr>
            <w:tcW w:w="1829" w:type="dxa"/>
          </w:tcPr>
          <w:p>
            <w:pPr>
              <w:pStyle w:val="0"/>
              <w:jc w:val="center"/>
            </w:pPr>
            <w:r>
              <w:rPr>
                <w:sz w:val="24"/>
              </w:rPr>
              <w:t xml:space="preserve">6</w:t>
            </w:r>
          </w:p>
        </w:tc>
        <w:tc>
          <w:tcPr>
            <w:tcW w:w="1701" w:type="dxa"/>
          </w:tcPr>
          <w:p>
            <w:pPr>
              <w:pStyle w:val="0"/>
              <w:jc w:val="center"/>
            </w:pPr>
            <w:r>
              <w:rPr>
                <w:sz w:val="24"/>
              </w:rPr>
              <w:t xml:space="preserve">7</w:t>
            </w:r>
          </w:p>
        </w:tc>
      </w:tr>
      <w:tr>
        <w:tc>
          <w:tcPr>
            <w:tcW w:w="567" w:type="dxa"/>
          </w:tcPr>
          <w:p>
            <w:pPr>
              <w:pStyle w:val="0"/>
            </w:pPr>
            <w:r>
              <w:rPr>
                <w:sz w:val="24"/>
              </w:rPr>
            </w:r>
          </w:p>
        </w:tc>
        <w:tc>
          <w:tcPr>
            <w:tcW w:w="1814" w:type="dxa"/>
          </w:tcPr>
          <w:p>
            <w:pPr>
              <w:pStyle w:val="0"/>
            </w:pPr>
            <w:r>
              <w:rPr>
                <w:sz w:val="24"/>
              </w:rPr>
            </w:r>
          </w:p>
        </w:tc>
        <w:tc>
          <w:tcPr>
            <w:tcW w:w="893" w:type="dxa"/>
          </w:tcPr>
          <w:p>
            <w:pPr>
              <w:pStyle w:val="0"/>
            </w:pPr>
            <w:r>
              <w:rPr>
                <w:sz w:val="24"/>
              </w:rPr>
            </w:r>
          </w:p>
        </w:tc>
        <w:tc>
          <w:tcPr>
            <w:tcW w:w="1233" w:type="dxa"/>
          </w:tcPr>
          <w:p>
            <w:pPr>
              <w:pStyle w:val="0"/>
            </w:pPr>
            <w:r>
              <w:rPr>
                <w:sz w:val="24"/>
              </w:rPr>
            </w:r>
          </w:p>
        </w:tc>
        <w:tc>
          <w:tcPr>
            <w:tcW w:w="993" w:type="dxa"/>
          </w:tcPr>
          <w:p>
            <w:pPr>
              <w:pStyle w:val="0"/>
            </w:pPr>
            <w:r>
              <w:rPr>
                <w:sz w:val="24"/>
              </w:rPr>
            </w:r>
          </w:p>
        </w:tc>
        <w:tc>
          <w:tcPr>
            <w:tcW w:w="1829" w:type="dxa"/>
          </w:tcPr>
          <w:p>
            <w:pPr>
              <w:pStyle w:val="0"/>
            </w:pPr>
            <w:r>
              <w:rPr>
                <w:sz w:val="24"/>
              </w:rPr>
            </w:r>
          </w:p>
        </w:tc>
        <w:tc>
          <w:tcPr>
            <w:tcW w:w="1701" w:type="dxa"/>
          </w:tcPr>
          <w:p>
            <w:pPr>
              <w:pStyle w:val="0"/>
            </w:pPr>
            <w:r>
              <w:rPr>
                <w:sz w:val="24"/>
              </w:rPr>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комитета природных ресурсов, лесного хозяйства и экологии Волгоградской обл. от 04.05.2026 N 671-ОД</w:t>
            <w:br/>
            <w:t>"Об утвержден...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2732&amp;date=02.06.2026&amp;dst=293&amp;field=134" TargetMode = "External"/><Relationship Id="rId9" Type="http://schemas.openxmlformats.org/officeDocument/2006/relationships/hyperlink" Target="https://login.consultant.ru/link/?req=doc&amp;base=RLAW180&amp;n=309021&amp;date=02.06.2026&amp;dst=42&amp;field=134" TargetMode = "External"/><Relationship Id="rId10" Type="http://schemas.openxmlformats.org/officeDocument/2006/relationships/hyperlink" Target="https://login.consultant.ru/link/?req=doc&amp;base=LAW&amp;n=512732&amp;date=02.06.2026" TargetMode = "External"/><Relationship Id="rId11" Type="http://schemas.openxmlformats.org/officeDocument/2006/relationships/hyperlink" Target="https://login.consultant.ru/link/?req=doc&amp;base=LAW&amp;n=511677&amp;date=02.06.2026" TargetMode = "External"/><Relationship Id="rId12" Type="http://schemas.openxmlformats.org/officeDocument/2006/relationships/hyperlink" Target="https://login.consultant.ru/link/?req=doc&amp;base=LAW&amp;n=520377&amp;date=02.06.2026" TargetMode = "External"/><Relationship Id="rId13" Type="http://schemas.openxmlformats.org/officeDocument/2006/relationships/hyperlink" Target="https://login.consultant.ru/link/?req=doc&amp;base=RLAW180&amp;n=311135&amp;date=02.06.2026" TargetMode = "External"/><Relationship Id="rId14" Type="http://schemas.openxmlformats.org/officeDocument/2006/relationships/hyperlink" Target="https://login.consultant.ru/link/?req=doc&amp;base=LAW&amp;n=520084&amp;date=02.06.2026&amp;dst=100011&amp;field=134" TargetMode = "External"/><Relationship Id="rId15" Type="http://schemas.openxmlformats.org/officeDocument/2006/relationships/hyperlink" Target="https://login.consultant.ru/link/?req=doc&amp;base=LAW&amp;n=518464&amp;date=02.06.2026" TargetMode = "External"/><Relationship Id="rId16" Type="http://schemas.openxmlformats.org/officeDocument/2006/relationships/hyperlink" Target="https://login.consultant.ru/link/?req=doc&amp;base=RLAW180&amp;n=309963&amp;date=02.06.2026" TargetMode = "External"/><Relationship Id="rId17" Type="http://schemas.openxmlformats.org/officeDocument/2006/relationships/hyperlink" Target="https://login.consultant.ru/link/?req=doc&amp;base=LAW&amp;n=520229&amp;date=02.06.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комитета природных ресурсов, лесного хозяйства и экологии Волгоградской обл. от 04.05.2026 N 671-ОД
"Об утверждении Порядка проведения в городских и сельских поселениях Волгоградской области мероприятий по регулированию выбросов загрязняющих веществ в атмосферный воздух в периоды неблагоприятных метеорологических условий"</dc:title>
  <dcterms:created xsi:type="dcterms:W3CDTF">2026-06-02T07:12:55Z</dcterms:created>
</cp:coreProperties>
</file>